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ЛЕТО ПОД КОНТРОЛЕМ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В рамках национального проекта «Молодёжь и дети» Российское общество «Знание» совместно с Банком России запускают образовательный проект «Лето под контролем». Он направлен на формирование у подростков навыков безопасного поведения в современных условиях.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Проект представляет собой цикл коротких онлайн-лекций от ведущих экспертов и представителей профильных ведомств. Инициатива пройдет во время летней оздоровительной кампании в рамках проекта Знание.Безопасность и рассчитана на подростков и их родителей.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График выхода онлайн-лекций на сайте Российского общества «Знание»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Вы можете посмотреть лекторий в прямом эфире или в записи в удобное время.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Для учета аналитики необходима регистрация каждого зрителя.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4695825</wp:posOffset>
            </wp:positionH>
            <wp:positionV relativeFrom="paragraph">
              <wp:posOffset>142875</wp:posOffset>
            </wp:positionV>
            <wp:extent cx="1695450" cy="17145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30 июня 2026 г. в 12:00 лекторий на тему </w:t>
      </w:r>
      <w:r w:rsidDel="00000000" w:rsidR="00000000" w:rsidRPr="00000000">
        <w:rPr>
          <w:b w:val="1"/>
          <w:bCs w:val="1"/>
          <w:rtl w:val="0"/>
        </w:rPr>
        <w:t xml:space="preserve">«Вакансия мечты или ловушка? Как случайно не стать дроппером»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  <w:t xml:space="preserve">Эксперт Банка России Родион Яковлев расскажет о рисках при трудоустройстве молодежи. Лекция поможет не попасться на удочку мошенников при поиске работы и научит финансовой грамотности.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Ссылка и QR-код на регистрацию и просмотр: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https://znanierussia.ru/events/ne-stat-dropperom-243869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4695825</wp:posOffset>
            </wp:positionH>
            <wp:positionV relativeFrom="paragraph">
              <wp:posOffset>207436</wp:posOffset>
            </wp:positionV>
            <wp:extent cx="1695450" cy="1712702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2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tl w:val="0"/>
        </w:rPr>
        <w:t xml:space="preserve"> июля 2026 г. в 12:00 лекторий на тему </w:t>
      </w:r>
      <w:r w:rsidDel="00000000" w:rsidR="00000000" w:rsidRPr="00000000">
        <w:rPr>
          <w:b w:val="1"/>
          <w:bCs w:val="1"/>
          <w:rtl w:val="0"/>
        </w:rPr>
        <w:t xml:space="preserve">«Личность за наличность: кибермошенничество в жизни подростков».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Гусев Алексей, прокурор отдела по надзору за оперативно-разыскной деятельностью Прокуратуры Свердловской области, расскажет об </w:t>
      </w:r>
      <w:r w:rsidDel="00000000" w:rsidR="00000000" w:rsidRPr="00000000">
        <w:rPr>
          <w:rtl w:val="0"/>
        </w:rPr>
        <w:t xml:space="preserve">актуальных угрозах в цифровой среде. Лекция поможет вовремя распознать схемы киберпреступников и научит правовой грамотности в сети.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Ссылка и QR-код на регистрацию и просмотр: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https://znanierussia.ru/events/lichnost-za-nalichnost-244255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5 августа 2026 г. в 12:00 лекторий на тему «</w:t>
      </w:r>
      <w:r w:rsidDel="00000000" w:rsidR="00000000" w:rsidRPr="00000000">
        <w:rPr>
          <w:b w:val="1"/>
          <w:bCs w:val="1"/>
          <w:rtl w:val="0"/>
        </w:rPr>
        <w:t xml:space="preserve">Как не попасть в опасную ситуацию: простые правила безопасности от “ЛизаАлерт“».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140357</wp:posOffset>
            </wp:positionV>
            <wp:extent cx="1753413" cy="1714500"/>
            <wp:effectExtent b="0" l="0" r="0" t="0"/>
            <wp:wrapSquare wrapText="bothSides" distB="114300" distT="114300" distL="114300" distR="11430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3413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Марина Кормилицына, инструктор направления профилактики отряда «ЛизаАлерт», </w:t>
      </w:r>
      <w:r w:rsidDel="00000000" w:rsidR="00000000" w:rsidRPr="00000000">
        <w:rPr>
          <w:rtl w:val="0"/>
        </w:rPr>
        <w:t xml:space="preserve">расскажет, как правильно вести себя, если вы или ваши близкие попали в опасную ситуацию. Лекция поможет сформировать четкий план безопасности в городе и в лесу, а также научит сохранять спокойствие в критический момент.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Ссылка и QR-код на регистрацию и просмотр: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https://znanierussia.ru/events/esli-ty-poteryalsya-244256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134" w:top="1134" w:left="1134" w:right="567" w:header="567" w:footer="5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972098" cy="495196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2098" cy="495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152400</wp:posOffset>
          </wp:positionV>
          <wp:extent cx="1693545" cy="393065"/>
          <wp:effectExtent b="0" l="0" r="0" t="0"/>
          <wp:wrapSquare wrapText="bothSides" distB="152400" distT="152400" distL="152400" distR="1524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3545" cy="3930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nanierussia.ru/events/esli-ty-poteryalsya-244256" TargetMode="External"/><Relationship Id="rId10" Type="http://schemas.openxmlformats.org/officeDocument/2006/relationships/image" Target="media/image5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nanierussia.ru/events/lichnost-za-nalichnost-244255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znanierussia.ru/events/ne-stat-dropperom-243869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